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1987C"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33320511" wp14:editId="20F9275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1E3DC1BE" w14:textId="77777777" w:rsidTr="006C3150">
        <w:trPr>
          <w:tblHeader/>
        </w:trPr>
        <w:tc>
          <w:tcPr>
            <w:tcW w:w="3456" w:type="dxa"/>
            <w:tcBorders>
              <w:bottom w:val="single" w:sz="18" w:space="0" w:color="auto"/>
            </w:tcBorders>
          </w:tcPr>
          <w:p w14:paraId="3563997A"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2A6921AD" w14:textId="5CCB7969" w:rsidR="00A160B2" w:rsidRPr="00A160B2" w:rsidRDefault="005F307D" w:rsidP="006C3150">
            <w:pPr>
              <w:pStyle w:val="Heading1"/>
              <w:outlineLvl w:val="0"/>
              <w:rPr>
                <w:color w:val="0000FF"/>
                <w:szCs w:val="24"/>
              </w:rPr>
            </w:pPr>
            <w:r>
              <w:t>Pension Board</w:t>
            </w:r>
            <w:r w:rsidR="00A160B2" w:rsidRPr="00A160B2">
              <w:rPr>
                <w:color w:val="0000FF"/>
              </w:rPr>
              <w:t xml:space="preserve"> </w:t>
            </w:r>
          </w:p>
        </w:tc>
      </w:tr>
      <w:tr w:rsidR="00A160B2" w14:paraId="4C2701F1" w14:textId="77777777" w:rsidTr="006C3150">
        <w:tc>
          <w:tcPr>
            <w:tcW w:w="3456" w:type="dxa"/>
            <w:tcBorders>
              <w:top w:val="single" w:sz="18" w:space="0" w:color="auto"/>
            </w:tcBorders>
          </w:tcPr>
          <w:p w14:paraId="423E4BF9"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6AF560E7"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629368C4" w14:textId="2B49D407" w:rsidR="00A160B2" w:rsidRDefault="005F307D" w:rsidP="006C3150">
            <w:pPr>
              <w:pStyle w:val="Infotext"/>
              <w:rPr>
                <w:rFonts w:cs="Arial"/>
              </w:rPr>
            </w:pPr>
            <w:r>
              <w:rPr>
                <w:rFonts w:cs="Arial"/>
              </w:rPr>
              <w:t>2 December 2020</w:t>
            </w:r>
          </w:p>
        </w:tc>
      </w:tr>
      <w:tr w:rsidR="00A160B2" w14:paraId="7C01AE1A" w14:textId="77777777" w:rsidTr="006C3150">
        <w:tc>
          <w:tcPr>
            <w:tcW w:w="3456" w:type="dxa"/>
          </w:tcPr>
          <w:p w14:paraId="0F82531F"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15BB7434" w14:textId="77777777" w:rsidR="00A160B2" w:rsidRPr="00F92398" w:rsidRDefault="00A160B2" w:rsidP="006C3150">
            <w:pPr>
              <w:pStyle w:val="Infotext"/>
              <w:rPr>
                <w:rFonts w:ascii="Arial Black" w:hAnsi="Arial Black"/>
              </w:rPr>
            </w:pPr>
          </w:p>
        </w:tc>
        <w:tc>
          <w:tcPr>
            <w:tcW w:w="5054" w:type="dxa"/>
          </w:tcPr>
          <w:p w14:paraId="53659B3F" w14:textId="5DD3DC22" w:rsidR="00A160B2" w:rsidRDefault="005F307D" w:rsidP="006C3150">
            <w:pPr>
              <w:pStyle w:val="Infotext"/>
              <w:rPr>
                <w:rFonts w:cs="Arial"/>
              </w:rPr>
            </w:pPr>
            <w:r>
              <w:rPr>
                <w:rFonts w:cs="Arial"/>
              </w:rPr>
              <w:t>Pensions Administration Performance Monitoring to 30 September 2020</w:t>
            </w:r>
          </w:p>
        </w:tc>
      </w:tr>
      <w:tr w:rsidR="00A160B2" w14:paraId="0167953D" w14:textId="77777777" w:rsidTr="006C3150">
        <w:tc>
          <w:tcPr>
            <w:tcW w:w="3456" w:type="dxa"/>
          </w:tcPr>
          <w:p w14:paraId="67812310"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602B1452" w14:textId="77777777" w:rsidR="00A160B2" w:rsidRPr="00F92398" w:rsidRDefault="00A160B2" w:rsidP="006C3150">
            <w:pPr>
              <w:pStyle w:val="Infotext"/>
              <w:rPr>
                <w:rFonts w:ascii="Arial Black" w:hAnsi="Arial Black" w:cs="Arial"/>
              </w:rPr>
            </w:pPr>
          </w:p>
        </w:tc>
        <w:tc>
          <w:tcPr>
            <w:tcW w:w="5054" w:type="dxa"/>
          </w:tcPr>
          <w:p w14:paraId="486F1CD7" w14:textId="77777777" w:rsidR="005F307D" w:rsidRDefault="005F307D" w:rsidP="005F307D">
            <w:pPr>
              <w:pStyle w:val="Infotext"/>
              <w:rPr>
                <w:rFonts w:cs="Arial"/>
              </w:rPr>
            </w:pPr>
            <w:r>
              <w:rPr>
                <w:rFonts w:cs="Arial"/>
              </w:rPr>
              <w:t>Dawn Calvert – Director of Finance and Assurance</w:t>
            </w:r>
          </w:p>
          <w:p w14:paraId="6E2E4DB2" w14:textId="77777777" w:rsidR="00A160B2" w:rsidRDefault="00A160B2" w:rsidP="006C3150">
            <w:pPr>
              <w:pStyle w:val="Infotext"/>
              <w:rPr>
                <w:rFonts w:cs="Arial"/>
              </w:rPr>
            </w:pPr>
          </w:p>
        </w:tc>
      </w:tr>
      <w:tr w:rsidR="00A160B2" w14:paraId="10A2E4AA" w14:textId="77777777" w:rsidTr="006C3150">
        <w:tc>
          <w:tcPr>
            <w:tcW w:w="3456" w:type="dxa"/>
          </w:tcPr>
          <w:p w14:paraId="7DD4E41A"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6B3FBA52" w14:textId="77777777" w:rsidR="00A160B2" w:rsidRPr="00F92398" w:rsidRDefault="00A160B2" w:rsidP="006C3150">
            <w:pPr>
              <w:pStyle w:val="Infotext"/>
              <w:rPr>
                <w:rFonts w:ascii="Arial Black" w:hAnsi="Arial Black" w:cs="Arial"/>
              </w:rPr>
            </w:pPr>
          </w:p>
        </w:tc>
        <w:tc>
          <w:tcPr>
            <w:tcW w:w="5054" w:type="dxa"/>
          </w:tcPr>
          <w:p w14:paraId="7754F0B2" w14:textId="5A27F504" w:rsidR="00A160B2" w:rsidRDefault="00A160B2" w:rsidP="005F307D">
            <w:pPr>
              <w:pStyle w:val="Infotext"/>
              <w:rPr>
                <w:rFonts w:cs="Arial"/>
              </w:rPr>
            </w:pPr>
            <w:r>
              <w:rPr>
                <w:rFonts w:cs="Arial"/>
              </w:rPr>
              <w:t>No</w:t>
            </w:r>
          </w:p>
        </w:tc>
      </w:tr>
      <w:tr w:rsidR="00A160B2" w14:paraId="4B657C2B" w14:textId="77777777" w:rsidTr="006C3150">
        <w:tc>
          <w:tcPr>
            <w:tcW w:w="3456" w:type="dxa"/>
          </w:tcPr>
          <w:p w14:paraId="542AF4F2" w14:textId="77777777" w:rsidR="00A160B2" w:rsidRDefault="00A160B2" w:rsidP="006C3150">
            <w:pPr>
              <w:pStyle w:val="Infotext"/>
              <w:rPr>
                <w:rFonts w:ascii="Arial Black" w:hAnsi="Arial Black" w:cs="Arial"/>
              </w:rPr>
            </w:pPr>
            <w:r>
              <w:rPr>
                <w:rFonts w:ascii="Arial Black" w:hAnsi="Arial Black" w:cs="Arial"/>
              </w:rPr>
              <w:t>Wards affected:</w:t>
            </w:r>
          </w:p>
          <w:p w14:paraId="0F03C1AE" w14:textId="77777777" w:rsidR="00A160B2" w:rsidRPr="00F92398" w:rsidRDefault="00A160B2" w:rsidP="006C3150">
            <w:pPr>
              <w:pStyle w:val="Infotext"/>
              <w:rPr>
                <w:rFonts w:ascii="Arial Black" w:hAnsi="Arial Black" w:cs="Arial"/>
              </w:rPr>
            </w:pPr>
          </w:p>
        </w:tc>
        <w:tc>
          <w:tcPr>
            <w:tcW w:w="5054" w:type="dxa"/>
          </w:tcPr>
          <w:p w14:paraId="4B8BC085" w14:textId="221766A6" w:rsidR="00A160B2" w:rsidRPr="00235C42" w:rsidRDefault="00235C42" w:rsidP="006C3150">
            <w:pPr>
              <w:pStyle w:val="Infotext"/>
              <w:rPr>
                <w:bCs/>
              </w:rPr>
            </w:pPr>
            <w:r w:rsidRPr="00235C42">
              <w:rPr>
                <w:rFonts w:cs="Arial"/>
                <w:bCs/>
                <w:szCs w:val="24"/>
              </w:rPr>
              <w:t>All</w:t>
            </w:r>
          </w:p>
        </w:tc>
      </w:tr>
      <w:tr w:rsidR="00A160B2" w14:paraId="372DBB71" w14:textId="77777777" w:rsidTr="006C3150">
        <w:tc>
          <w:tcPr>
            <w:tcW w:w="3456" w:type="dxa"/>
          </w:tcPr>
          <w:p w14:paraId="6FE7CDC5"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2ACE03F1" w14:textId="77777777" w:rsidR="00A160B2" w:rsidRPr="00F92398" w:rsidRDefault="00A160B2" w:rsidP="006C3150">
            <w:pPr>
              <w:pStyle w:val="Infotext"/>
              <w:rPr>
                <w:rFonts w:ascii="Arial Black" w:hAnsi="Arial Black" w:cs="Arial"/>
              </w:rPr>
            </w:pPr>
          </w:p>
        </w:tc>
        <w:tc>
          <w:tcPr>
            <w:tcW w:w="5054" w:type="dxa"/>
          </w:tcPr>
          <w:p w14:paraId="30B4E2CE" w14:textId="77777777" w:rsidR="00A160B2" w:rsidRDefault="005F307D" w:rsidP="006C3150">
            <w:pPr>
              <w:pStyle w:val="Infotext"/>
            </w:pPr>
            <w:r>
              <w:t>Appendix 1: Pension Administration Performance Monitoring to 30 September 2020</w:t>
            </w:r>
          </w:p>
          <w:p w14:paraId="2D9E9102" w14:textId="76C9A466" w:rsidR="00235C42" w:rsidRDefault="00235C42" w:rsidP="006C3150">
            <w:pPr>
              <w:pStyle w:val="Infotext"/>
            </w:pPr>
          </w:p>
        </w:tc>
      </w:tr>
    </w:tbl>
    <w:p w14:paraId="3F903152" w14:textId="77777777" w:rsidR="00EB0E21" w:rsidRDefault="00EB0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6C21B606" w14:textId="77777777" w:rsidTr="006C3150">
        <w:trPr>
          <w:tblHeader/>
        </w:trPr>
        <w:tc>
          <w:tcPr>
            <w:tcW w:w="8525" w:type="dxa"/>
            <w:tcBorders>
              <w:top w:val="nil"/>
              <w:left w:val="nil"/>
              <w:bottom w:val="single" w:sz="4" w:space="0" w:color="auto"/>
              <w:right w:val="nil"/>
            </w:tcBorders>
          </w:tcPr>
          <w:p w14:paraId="2FF88561" w14:textId="41864E8E" w:rsidR="00A160B2" w:rsidRDefault="00A160B2" w:rsidP="00912904">
            <w:pPr>
              <w:pStyle w:val="Heading2"/>
              <w:spacing w:before="240" w:after="240"/>
            </w:pPr>
            <w:r>
              <w:t>Section 1 – Summary and Recommendations</w:t>
            </w:r>
          </w:p>
        </w:tc>
      </w:tr>
      <w:tr w:rsidR="00A160B2" w14:paraId="1BF04216" w14:textId="77777777" w:rsidTr="006C3150">
        <w:trPr>
          <w:tblHeader/>
        </w:trPr>
        <w:tc>
          <w:tcPr>
            <w:tcW w:w="8525" w:type="dxa"/>
            <w:tcBorders>
              <w:left w:val="nil"/>
              <w:bottom w:val="nil"/>
              <w:right w:val="nil"/>
            </w:tcBorders>
          </w:tcPr>
          <w:p w14:paraId="7DF03EC4" w14:textId="21A33FCF" w:rsidR="005F307D" w:rsidRPr="005F307D" w:rsidRDefault="005F307D" w:rsidP="005F307D">
            <w:pPr>
              <w:pStyle w:val="Heading2"/>
              <w:rPr>
                <w:rFonts w:ascii="Arial" w:hAnsi="Arial"/>
                <w:bCs w:val="0"/>
                <w:sz w:val="24"/>
                <w:szCs w:val="24"/>
              </w:rPr>
            </w:pPr>
            <w:r w:rsidRPr="005F307D">
              <w:rPr>
                <w:rFonts w:ascii="Arial" w:hAnsi="Arial"/>
                <w:bCs w:val="0"/>
                <w:sz w:val="24"/>
                <w:szCs w:val="24"/>
              </w:rPr>
              <w:t xml:space="preserve">This report summarises the performance of the Pensions Administration team for the quarter ended 30 </w:t>
            </w:r>
            <w:r>
              <w:rPr>
                <w:rFonts w:ascii="Arial" w:hAnsi="Arial"/>
                <w:bCs w:val="0"/>
                <w:sz w:val="24"/>
                <w:szCs w:val="24"/>
              </w:rPr>
              <w:t>September</w:t>
            </w:r>
            <w:r w:rsidRPr="005F307D">
              <w:rPr>
                <w:rFonts w:ascii="Arial" w:hAnsi="Arial"/>
                <w:bCs w:val="0"/>
                <w:sz w:val="24"/>
                <w:szCs w:val="24"/>
              </w:rPr>
              <w:t xml:space="preserve"> 2020. </w:t>
            </w:r>
          </w:p>
          <w:p w14:paraId="105075BD" w14:textId="77777777" w:rsidR="00A160B2" w:rsidRDefault="00A160B2" w:rsidP="00A160B2">
            <w:pPr>
              <w:rPr>
                <w:rFonts w:ascii="Arial Bold" w:hAnsi="Arial Bold"/>
                <w:b/>
                <w:sz w:val="28"/>
              </w:rPr>
            </w:pPr>
          </w:p>
          <w:p w14:paraId="79C18542"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7E2F065" w14:textId="77777777" w:rsidR="005F307D" w:rsidRDefault="005F307D" w:rsidP="005F307D">
            <w:r>
              <w:t>The Board is requested to note the report.</w:t>
            </w:r>
          </w:p>
          <w:p w14:paraId="0CC9272B" w14:textId="67E283B0" w:rsidR="00A160B2" w:rsidRDefault="00A160B2" w:rsidP="00A160B2"/>
        </w:tc>
      </w:tr>
    </w:tbl>
    <w:p w14:paraId="6B2418EF" w14:textId="77777777" w:rsidR="002A2389" w:rsidRDefault="002A2389" w:rsidP="00A160B2">
      <w:pPr>
        <w:pStyle w:val="Heading2"/>
      </w:pPr>
      <w:r>
        <w:t>Section 2 – Report</w:t>
      </w:r>
    </w:p>
    <w:p w14:paraId="3DA3B2EA" w14:textId="05F8C931" w:rsidR="005F307D" w:rsidRPr="009248D8" w:rsidRDefault="005F307D" w:rsidP="005037D7">
      <w:pPr>
        <w:numPr>
          <w:ilvl w:val="0"/>
          <w:numId w:val="15"/>
        </w:numPr>
        <w:tabs>
          <w:tab w:val="num" w:pos="284"/>
        </w:tabs>
        <w:ind w:left="284" w:hanging="284"/>
      </w:pPr>
      <w:r w:rsidRPr="009248D8">
        <w:t xml:space="preserve">Monitoring of the service performance of the Fund is a key responsibility of the Board. The Board has been monitoring comparative pensions administration indicators since June 2017.  </w:t>
      </w:r>
      <w:r>
        <w:t>This report provides information on performance to 30 September 2020.</w:t>
      </w:r>
    </w:p>
    <w:p w14:paraId="4C13857C" w14:textId="77777777" w:rsidR="005F307D" w:rsidRDefault="005F307D" w:rsidP="005F307D">
      <w:pPr>
        <w:ind w:left="720"/>
      </w:pPr>
    </w:p>
    <w:p w14:paraId="23F4D505" w14:textId="252D129F" w:rsidR="005F307D" w:rsidRDefault="005F307D" w:rsidP="005037D7">
      <w:pPr>
        <w:numPr>
          <w:ilvl w:val="0"/>
          <w:numId w:val="15"/>
        </w:numPr>
        <w:tabs>
          <w:tab w:val="num" w:pos="284"/>
        </w:tabs>
        <w:ind w:left="284" w:hanging="284"/>
      </w:pPr>
      <w:r>
        <w:t>The Pensions administration performance statistics measured against the national benchmarks for the Quarter to 30 September 2020 are set out in Appendix 1. The Board is invited to comment on this performance.</w:t>
      </w:r>
    </w:p>
    <w:p w14:paraId="029CD4AC" w14:textId="77777777" w:rsidR="005F307D" w:rsidRDefault="005F307D" w:rsidP="005F307D">
      <w:pPr>
        <w:ind w:left="720"/>
      </w:pPr>
    </w:p>
    <w:p w14:paraId="55977245" w14:textId="45FC001F" w:rsidR="005F307D" w:rsidRDefault="005F307D" w:rsidP="005037D7">
      <w:pPr>
        <w:numPr>
          <w:ilvl w:val="0"/>
          <w:numId w:val="15"/>
        </w:numPr>
        <w:tabs>
          <w:tab w:val="num" w:pos="284"/>
        </w:tabs>
        <w:ind w:left="284" w:hanging="284"/>
      </w:pPr>
      <w:r>
        <w:lastRenderedPageBreak/>
        <w:t>Table 1 below sets out the membership of the Pension Fund in the current year to 30 September 2020, with previous years to 31 March as a comparator. The percentage of active members in the fund is one indicator of the maturity of the fund.</w:t>
      </w:r>
    </w:p>
    <w:p w14:paraId="2E07AC38" w14:textId="77777777" w:rsidR="005F307D" w:rsidRDefault="005F307D" w:rsidP="005F307D">
      <w:pPr>
        <w:jc w:val="both"/>
      </w:pPr>
    </w:p>
    <w:tbl>
      <w:tblPr>
        <w:tblW w:w="0" w:type="auto"/>
        <w:tblInd w:w="381" w:type="dxa"/>
        <w:tblLook w:val="04A0" w:firstRow="1" w:lastRow="0" w:firstColumn="1" w:lastColumn="0" w:noHBand="0" w:noVBand="1"/>
      </w:tblPr>
      <w:tblGrid>
        <w:gridCol w:w="1318"/>
        <w:gridCol w:w="1273"/>
        <w:gridCol w:w="1418"/>
        <w:gridCol w:w="1524"/>
        <w:gridCol w:w="1946"/>
      </w:tblGrid>
      <w:tr w:rsidR="005037D7" w14:paraId="44868276" w14:textId="77777777" w:rsidTr="00BE13BD">
        <w:trPr>
          <w:trHeight w:val="285"/>
        </w:trPr>
        <w:tc>
          <w:tcPr>
            <w:tcW w:w="7479" w:type="dxa"/>
            <w:gridSpan w:val="5"/>
            <w:tcBorders>
              <w:top w:val="single" w:sz="4" w:space="0" w:color="auto"/>
              <w:left w:val="single" w:sz="4" w:space="0" w:color="auto"/>
              <w:bottom w:val="single" w:sz="4" w:space="0" w:color="auto"/>
              <w:right w:val="single" w:sz="4" w:space="0" w:color="auto"/>
            </w:tcBorders>
            <w:hideMark/>
          </w:tcPr>
          <w:p w14:paraId="7766A114" w14:textId="52C5AFB6" w:rsidR="005037D7" w:rsidRDefault="005037D7" w:rsidP="005037D7">
            <w:pPr>
              <w:tabs>
                <w:tab w:val="left" w:pos="1689"/>
              </w:tabs>
            </w:pPr>
            <w:r>
              <w:t>Table 1</w:t>
            </w:r>
            <w:r>
              <w:tab/>
              <w:t>Pension Members to 30 June 2020</w:t>
            </w:r>
          </w:p>
        </w:tc>
      </w:tr>
      <w:tr w:rsidR="005037D7" w14:paraId="44CCB374" w14:textId="77777777" w:rsidTr="00BE13BD">
        <w:trPr>
          <w:trHeight w:val="285"/>
        </w:trPr>
        <w:tc>
          <w:tcPr>
            <w:tcW w:w="1318" w:type="dxa"/>
            <w:tcBorders>
              <w:top w:val="single" w:sz="4" w:space="0" w:color="auto"/>
              <w:left w:val="single" w:sz="4" w:space="0" w:color="auto"/>
              <w:bottom w:val="single" w:sz="4" w:space="0" w:color="auto"/>
              <w:right w:val="nil"/>
            </w:tcBorders>
            <w:hideMark/>
          </w:tcPr>
          <w:p w14:paraId="7747CD7E" w14:textId="77777777" w:rsidR="005037D7" w:rsidRDefault="005037D7" w:rsidP="00BE13BD"/>
        </w:tc>
        <w:tc>
          <w:tcPr>
            <w:tcW w:w="1273" w:type="dxa"/>
            <w:tcBorders>
              <w:top w:val="single" w:sz="4" w:space="0" w:color="auto"/>
              <w:left w:val="single" w:sz="4" w:space="0" w:color="auto"/>
              <w:bottom w:val="single" w:sz="4" w:space="0" w:color="auto"/>
              <w:right w:val="single" w:sz="4" w:space="0" w:color="auto"/>
            </w:tcBorders>
            <w:hideMark/>
          </w:tcPr>
          <w:p w14:paraId="18A358CE" w14:textId="77777777" w:rsidR="005037D7" w:rsidRDefault="005037D7" w:rsidP="00131DA9">
            <w:pPr>
              <w:jc w:val="center"/>
            </w:pPr>
            <w:r>
              <w:t>31 March 2018</w:t>
            </w:r>
          </w:p>
        </w:tc>
        <w:tc>
          <w:tcPr>
            <w:tcW w:w="1418" w:type="dxa"/>
            <w:tcBorders>
              <w:top w:val="single" w:sz="4" w:space="0" w:color="auto"/>
              <w:left w:val="nil"/>
              <w:bottom w:val="single" w:sz="4" w:space="0" w:color="auto"/>
              <w:right w:val="single" w:sz="4" w:space="0" w:color="auto"/>
            </w:tcBorders>
          </w:tcPr>
          <w:p w14:paraId="4D929E64" w14:textId="77777777" w:rsidR="005037D7" w:rsidRDefault="005037D7" w:rsidP="00131DA9">
            <w:pPr>
              <w:jc w:val="center"/>
            </w:pPr>
            <w:r>
              <w:t>31 March 2019</w:t>
            </w:r>
          </w:p>
        </w:tc>
        <w:tc>
          <w:tcPr>
            <w:tcW w:w="1524" w:type="dxa"/>
            <w:tcBorders>
              <w:top w:val="single" w:sz="4" w:space="0" w:color="auto"/>
              <w:left w:val="nil"/>
              <w:bottom w:val="single" w:sz="4" w:space="0" w:color="auto"/>
              <w:right w:val="single" w:sz="4" w:space="0" w:color="auto"/>
            </w:tcBorders>
            <w:hideMark/>
          </w:tcPr>
          <w:p w14:paraId="0CD34E14" w14:textId="77777777" w:rsidR="005037D7" w:rsidRPr="005D34C4" w:rsidRDefault="005037D7" w:rsidP="00131DA9">
            <w:pPr>
              <w:jc w:val="center"/>
            </w:pPr>
            <w:r w:rsidRPr="005D34C4">
              <w:t>31 March 2020</w:t>
            </w:r>
          </w:p>
        </w:tc>
        <w:tc>
          <w:tcPr>
            <w:tcW w:w="0" w:type="auto"/>
            <w:tcBorders>
              <w:top w:val="single" w:sz="4" w:space="0" w:color="auto"/>
              <w:left w:val="nil"/>
              <w:bottom w:val="single" w:sz="4" w:space="0" w:color="auto"/>
              <w:right w:val="single" w:sz="4" w:space="0" w:color="auto"/>
            </w:tcBorders>
            <w:hideMark/>
          </w:tcPr>
          <w:p w14:paraId="21671063" w14:textId="64070B33" w:rsidR="005037D7" w:rsidRPr="005D34C4" w:rsidRDefault="005037D7" w:rsidP="00131DA9">
            <w:pPr>
              <w:jc w:val="center"/>
            </w:pPr>
            <w:r w:rsidRPr="005D34C4">
              <w:t xml:space="preserve">30 </w:t>
            </w:r>
            <w:r>
              <w:t>September</w:t>
            </w:r>
          </w:p>
          <w:p w14:paraId="09EC6582" w14:textId="77777777" w:rsidR="005037D7" w:rsidRPr="005D34C4" w:rsidRDefault="005037D7" w:rsidP="00131DA9">
            <w:pPr>
              <w:jc w:val="center"/>
            </w:pPr>
            <w:r w:rsidRPr="005D34C4">
              <w:t>2020</w:t>
            </w:r>
          </w:p>
        </w:tc>
      </w:tr>
      <w:tr w:rsidR="005037D7" w14:paraId="1A00BAAD" w14:textId="77777777" w:rsidTr="005F307D">
        <w:trPr>
          <w:trHeight w:val="285"/>
        </w:trPr>
        <w:tc>
          <w:tcPr>
            <w:tcW w:w="1318" w:type="dxa"/>
            <w:tcBorders>
              <w:top w:val="nil"/>
              <w:left w:val="single" w:sz="4" w:space="0" w:color="auto"/>
              <w:bottom w:val="nil"/>
              <w:right w:val="nil"/>
            </w:tcBorders>
            <w:vAlign w:val="bottom"/>
            <w:hideMark/>
          </w:tcPr>
          <w:p w14:paraId="7C0D3D5B" w14:textId="77777777" w:rsidR="005037D7" w:rsidRDefault="005037D7" w:rsidP="00BE13BD">
            <w:pPr>
              <w:rPr>
                <w:rFonts w:cs="Arial"/>
                <w:color w:val="000000"/>
                <w:sz w:val="22"/>
                <w:szCs w:val="22"/>
              </w:rPr>
            </w:pPr>
            <w:r>
              <w:rPr>
                <w:rFonts w:cs="Arial"/>
                <w:color w:val="000000"/>
                <w:sz w:val="22"/>
                <w:szCs w:val="22"/>
              </w:rPr>
              <w:t xml:space="preserve">Pensioners </w:t>
            </w:r>
          </w:p>
        </w:tc>
        <w:tc>
          <w:tcPr>
            <w:tcW w:w="1273" w:type="dxa"/>
            <w:tcBorders>
              <w:top w:val="nil"/>
              <w:left w:val="single" w:sz="4" w:space="0" w:color="auto"/>
              <w:bottom w:val="nil"/>
              <w:right w:val="single" w:sz="4" w:space="0" w:color="auto"/>
            </w:tcBorders>
            <w:noWrap/>
            <w:hideMark/>
          </w:tcPr>
          <w:p w14:paraId="22F7D28F" w14:textId="77777777" w:rsidR="005037D7" w:rsidRDefault="005037D7" w:rsidP="00131DA9">
            <w:pPr>
              <w:jc w:val="center"/>
            </w:pPr>
            <w:r>
              <w:t>5,760</w:t>
            </w:r>
          </w:p>
        </w:tc>
        <w:tc>
          <w:tcPr>
            <w:tcW w:w="1418" w:type="dxa"/>
            <w:tcBorders>
              <w:top w:val="nil"/>
              <w:left w:val="nil"/>
              <w:bottom w:val="nil"/>
              <w:right w:val="single" w:sz="4" w:space="0" w:color="auto"/>
            </w:tcBorders>
            <w:noWrap/>
          </w:tcPr>
          <w:p w14:paraId="18556D3A" w14:textId="77777777" w:rsidR="005037D7" w:rsidRDefault="005037D7" w:rsidP="00131DA9">
            <w:pPr>
              <w:jc w:val="center"/>
            </w:pPr>
            <w:r>
              <w:t>5,795</w:t>
            </w:r>
          </w:p>
        </w:tc>
        <w:tc>
          <w:tcPr>
            <w:tcW w:w="1524" w:type="dxa"/>
            <w:tcBorders>
              <w:top w:val="nil"/>
              <w:left w:val="nil"/>
              <w:bottom w:val="nil"/>
              <w:right w:val="single" w:sz="4" w:space="0" w:color="auto"/>
            </w:tcBorders>
            <w:noWrap/>
            <w:hideMark/>
          </w:tcPr>
          <w:p w14:paraId="204C032B" w14:textId="77777777" w:rsidR="005037D7" w:rsidRPr="005D34C4" w:rsidRDefault="005037D7" w:rsidP="00131DA9">
            <w:pPr>
              <w:jc w:val="center"/>
            </w:pPr>
            <w:r w:rsidRPr="005D34C4">
              <w:t>6,004</w:t>
            </w:r>
          </w:p>
        </w:tc>
        <w:tc>
          <w:tcPr>
            <w:tcW w:w="0" w:type="auto"/>
            <w:tcBorders>
              <w:top w:val="nil"/>
              <w:left w:val="nil"/>
              <w:bottom w:val="nil"/>
              <w:right w:val="single" w:sz="4" w:space="0" w:color="auto"/>
            </w:tcBorders>
            <w:noWrap/>
          </w:tcPr>
          <w:p w14:paraId="1F224BD6" w14:textId="384A2BDF" w:rsidR="005037D7" w:rsidRPr="005D34C4" w:rsidRDefault="005037D7" w:rsidP="00131DA9">
            <w:pPr>
              <w:jc w:val="center"/>
            </w:pPr>
            <w:r>
              <w:t>6,179</w:t>
            </w:r>
          </w:p>
        </w:tc>
      </w:tr>
      <w:tr w:rsidR="005037D7" w14:paraId="645310B8" w14:textId="77777777" w:rsidTr="005F307D">
        <w:trPr>
          <w:trHeight w:val="285"/>
        </w:trPr>
        <w:tc>
          <w:tcPr>
            <w:tcW w:w="1318" w:type="dxa"/>
            <w:tcBorders>
              <w:top w:val="nil"/>
              <w:left w:val="single" w:sz="4" w:space="0" w:color="auto"/>
              <w:bottom w:val="nil"/>
              <w:right w:val="nil"/>
            </w:tcBorders>
            <w:vAlign w:val="bottom"/>
            <w:hideMark/>
          </w:tcPr>
          <w:p w14:paraId="2906309A" w14:textId="77777777" w:rsidR="005037D7" w:rsidRDefault="005037D7" w:rsidP="00BE13BD">
            <w:pPr>
              <w:rPr>
                <w:rFonts w:cs="Arial"/>
                <w:color w:val="000000"/>
                <w:sz w:val="22"/>
                <w:szCs w:val="22"/>
              </w:rPr>
            </w:pPr>
            <w:r>
              <w:rPr>
                <w:rFonts w:cs="Arial"/>
                <w:color w:val="000000"/>
                <w:sz w:val="22"/>
                <w:szCs w:val="22"/>
              </w:rPr>
              <w:t>Deferred</w:t>
            </w:r>
          </w:p>
        </w:tc>
        <w:tc>
          <w:tcPr>
            <w:tcW w:w="1273" w:type="dxa"/>
            <w:tcBorders>
              <w:top w:val="nil"/>
              <w:left w:val="single" w:sz="4" w:space="0" w:color="auto"/>
              <w:bottom w:val="nil"/>
              <w:right w:val="single" w:sz="4" w:space="0" w:color="auto"/>
            </w:tcBorders>
            <w:noWrap/>
            <w:hideMark/>
          </w:tcPr>
          <w:p w14:paraId="6D834ECC" w14:textId="77777777" w:rsidR="005037D7" w:rsidRDefault="005037D7" w:rsidP="00131DA9">
            <w:pPr>
              <w:jc w:val="center"/>
            </w:pPr>
            <w:r>
              <w:t>7,115</w:t>
            </w:r>
          </w:p>
        </w:tc>
        <w:tc>
          <w:tcPr>
            <w:tcW w:w="1418" w:type="dxa"/>
            <w:tcBorders>
              <w:top w:val="nil"/>
              <w:left w:val="nil"/>
              <w:bottom w:val="nil"/>
              <w:right w:val="single" w:sz="4" w:space="0" w:color="auto"/>
            </w:tcBorders>
            <w:noWrap/>
          </w:tcPr>
          <w:p w14:paraId="6172D38E" w14:textId="77777777" w:rsidR="005037D7" w:rsidRDefault="005037D7" w:rsidP="00131DA9">
            <w:pPr>
              <w:jc w:val="center"/>
            </w:pPr>
            <w:r>
              <w:t>6,966</w:t>
            </w:r>
          </w:p>
        </w:tc>
        <w:tc>
          <w:tcPr>
            <w:tcW w:w="1524" w:type="dxa"/>
            <w:tcBorders>
              <w:top w:val="nil"/>
              <w:left w:val="nil"/>
              <w:bottom w:val="nil"/>
              <w:right w:val="single" w:sz="4" w:space="0" w:color="auto"/>
            </w:tcBorders>
            <w:noWrap/>
            <w:hideMark/>
          </w:tcPr>
          <w:p w14:paraId="0D2ADAB6" w14:textId="77777777" w:rsidR="005037D7" w:rsidRPr="005D34C4" w:rsidRDefault="005037D7" w:rsidP="00131DA9">
            <w:pPr>
              <w:jc w:val="center"/>
            </w:pPr>
            <w:r w:rsidRPr="005D34C4">
              <w:t>7,037</w:t>
            </w:r>
          </w:p>
        </w:tc>
        <w:tc>
          <w:tcPr>
            <w:tcW w:w="0" w:type="auto"/>
            <w:tcBorders>
              <w:top w:val="nil"/>
              <w:left w:val="nil"/>
              <w:bottom w:val="nil"/>
              <w:right w:val="single" w:sz="4" w:space="0" w:color="auto"/>
            </w:tcBorders>
            <w:noWrap/>
          </w:tcPr>
          <w:p w14:paraId="40152FB7" w14:textId="69006292" w:rsidR="005037D7" w:rsidRPr="005D34C4" w:rsidRDefault="005037D7" w:rsidP="00131DA9">
            <w:pPr>
              <w:jc w:val="center"/>
            </w:pPr>
            <w:r>
              <w:t>6,989</w:t>
            </w:r>
          </w:p>
        </w:tc>
      </w:tr>
      <w:tr w:rsidR="005037D7" w14:paraId="0EAD37BC" w14:textId="77777777" w:rsidTr="005F307D">
        <w:trPr>
          <w:trHeight w:val="285"/>
        </w:trPr>
        <w:tc>
          <w:tcPr>
            <w:tcW w:w="1318" w:type="dxa"/>
            <w:tcBorders>
              <w:top w:val="nil"/>
              <w:left w:val="single" w:sz="4" w:space="0" w:color="auto"/>
              <w:bottom w:val="nil"/>
              <w:right w:val="nil"/>
            </w:tcBorders>
            <w:vAlign w:val="bottom"/>
            <w:hideMark/>
          </w:tcPr>
          <w:p w14:paraId="61B55329" w14:textId="77777777" w:rsidR="005037D7" w:rsidRDefault="005037D7" w:rsidP="00BE13BD">
            <w:pPr>
              <w:rPr>
                <w:rFonts w:cs="Arial"/>
                <w:color w:val="000000"/>
                <w:sz w:val="22"/>
                <w:szCs w:val="22"/>
              </w:rPr>
            </w:pPr>
            <w:r>
              <w:rPr>
                <w:rFonts w:cs="Arial"/>
                <w:color w:val="000000"/>
                <w:sz w:val="22"/>
                <w:szCs w:val="22"/>
              </w:rPr>
              <w:t>Active Members</w:t>
            </w:r>
          </w:p>
        </w:tc>
        <w:tc>
          <w:tcPr>
            <w:tcW w:w="1273" w:type="dxa"/>
            <w:tcBorders>
              <w:top w:val="nil"/>
              <w:left w:val="single" w:sz="4" w:space="0" w:color="auto"/>
              <w:bottom w:val="nil"/>
              <w:right w:val="single" w:sz="4" w:space="0" w:color="auto"/>
            </w:tcBorders>
            <w:noWrap/>
            <w:hideMark/>
          </w:tcPr>
          <w:p w14:paraId="04443074" w14:textId="77777777" w:rsidR="005037D7" w:rsidRDefault="005037D7" w:rsidP="00131DA9">
            <w:pPr>
              <w:jc w:val="center"/>
            </w:pPr>
            <w:r>
              <w:t>5,557</w:t>
            </w:r>
          </w:p>
        </w:tc>
        <w:tc>
          <w:tcPr>
            <w:tcW w:w="1418" w:type="dxa"/>
            <w:tcBorders>
              <w:top w:val="nil"/>
              <w:left w:val="nil"/>
              <w:bottom w:val="nil"/>
              <w:right w:val="single" w:sz="4" w:space="0" w:color="auto"/>
            </w:tcBorders>
            <w:noWrap/>
          </w:tcPr>
          <w:p w14:paraId="47037C7A" w14:textId="77777777" w:rsidR="005037D7" w:rsidRDefault="005037D7" w:rsidP="00131DA9">
            <w:pPr>
              <w:jc w:val="center"/>
            </w:pPr>
            <w:r>
              <w:t>5,400</w:t>
            </w:r>
          </w:p>
        </w:tc>
        <w:tc>
          <w:tcPr>
            <w:tcW w:w="1524" w:type="dxa"/>
            <w:tcBorders>
              <w:top w:val="nil"/>
              <w:left w:val="nil"/>
              <w:bottom w:val="nil"/>
              <w:right w:val="single" w:sz="4" w:space="0" w:color="auto"/>
            </w:tcBorders>
            <w:noWrap/>
            <w:hideMark/>
          </w:tcPr>
          <w:p w14:paraId="6BCB1FD8" w14:textId="77777777" w:rsidR="005037D7" w:rsidRPr="005D34C4" w:rsidRDefault="005037D7" w:rsidP="00131DA9">
            <w:pPr>
              <w:jc w:val="center"/>
            </w:pPr>
            <w:r w:rsidRPr="005D34C4">
              <w:t>5,410</w:t>
            </w:r>
          </w:p>
        </w:tc>
        <w:tc>
          <w:tcPr>
            <w:tcW w:w="0" w:type="auto"/>
            <w:tcBorders>
              <w:top w:val="nil"/>
              <w:left w:val="nil"/>
              <w:bottom w:val="nil"/>
              <w:right w:val="single" w:sz="4" w:space="0" w:color="auto"/>
            </w:tcBorders>
            <w:noWrap/>
          </w:tcPr>
          <w:p w14:paraId="6A91A544" w14:textId="3669B363" w:rsidR="005037D7" w:rsidRPr="005D34C4" w:rsidRDefault="005037D7" w:rsidP="00131DA9">
            <w:pPr>
              <w:jc w:val="center"/>
            </w:pPr>
            <w:r>
              <w:t>5,316</w:t>
            </w:r>
          </w:p>
        </w:tc>
      </w:tr>
      <w:tr w:rsidR="005037D7" w14:paraId="4E7C990A" w14:textId="77777777" w:rsidTr="005F307D">
        <w:trPr>
          <w:trHeight w:val="285"/>
        </w:trPr>
        <w:tc>
          <w:tcPr>
            <w:tcW w:w="1318" w:type="dxa"/>
            <w:tcBorders>
              <w:top w:val="single" w:sz="4" w:space="0" w:color="auto"/>
              <w:left w:val="single" w:sz="4" w:space="0" w:color="auto"/>
              <w:bottom w:val="single" w:sz="4" w:space="0" w:color="auto"/>
              <w:right w:val="nil"/>
            </w:tcBorders>
            <w:vAlign w:val="bottom"/>
            <w:hideMark/>
          </w:tcPr>
          <w:p w14:paraId="263FF1C7" w14:textId="77777777" w:rsidR="005037D7" w:rsidRDefault="005037D7" w:rsidP="00BE13BD">
            <w:pPr>
              <w:rPr>
                <w:rFonts w:cs="Arial"/>
                <w:color w:val="000000"/>
                <w:sz w:val="22"/>
                <w:szCs w:val="22"/>
              </w:rPr>
            </w:pPr>
            <w:r>
              <w:rPr>
                <w:rFonts w:cs="Arial"/>
                <w:color w:val="000000"/>
                <w:sz w:val="22"/>
                <w:szCs w:val="22"/>
              </w:rPr>
              <w:t>% Active Members</w:t>
            </w:r>
          </w:p>
        </w:tc>
        <w:tc>
          <w:tcPr>
            <w:tcW w:w="1273" w:type="dxa"/>
            <w:tcBorders>
              <w:top w:val="single" w:sz="4" w:space="0" w:color="auto"/>
              <w:left w:val="single" w:sz="4" w:space="0" w:color="auto"/>
              <w:bottom w:val="single" w:sz="4" w:space="0" w:color="auto"/>
              <w:right w:val="single" w:sz="4" w:space="0" w:color="auto"/>
            </w:tcBorders>
            <w:hideMark/>
          </w:tcPr>
          <w:p w14:paraId="7E2B27E5" w14:textId="77777777" w:rsidR="005037D7" w:rsidRDefault="005037D7" w:rsidP="00131DA9">
            <w:pPr>
              <w:jc w:val="center"/>
            </w:pPr>
            <w:r>
              <w:t>30.1%</w:t>
            </w:r>
          </w:p>
        </w:tc>
        <w:tc>
          <w:tcPr>
            <w:tcW w:w="1418" w:type="dxa"/>
            <w:tcBorders>
              <w:top w:val="single" w:sz="4" w:space="0" w:color="auto"/>
              <w:left w:val="nil"/>
              <w:bottom w:val="single" w:sz="4" w:space="0" w:color="auto"/>
              <w:right w:val="single" w:sz="4" w:space="0" w:color="auto"/>
            </w:tcBorders>
          </w:tcPr>
          <w:p w14:paraId="58A67CC4" w14:textId="77777777" w:rsidR="005037D7" w:rsidRDefault="005037D7" w:rsidP="00131DA9">
            <w:pPr>
              <w:jc w:val="center"/>
            </w:pPr>
            <w:r>
              <w:t>29.7%</w:t>
            </w:r>
          </w:p>
        </w:tc>
        <w:tc>
          <w:tcPr>
            <w:tcW w:w="1524" w:type="dxa"/>
            <w:tcBorders>
              <w:top w:val="single" w:sz="4" w:space="0" w:color="auto"/>
              <w:left w:val="nil"/>
              <w:bottom w:val="single" w:sz="4" w:space="0" w:color="auto"/>
              <w:right w:val="single" w:sz="4" w:space="0" w:color="auto"/>
            </w:tcBorders>
            <w:hideMark/>
          </w:tcPr>
          <w:p w14:paraId="060D5FB8" w14:textId="77777777" w:rsidR="005037D7" w:rsidRPr="005D34C4" w:rsidRDefault="005037D7" w:rsidP="00131DA9">
            <w:pPr>
              <w:jc w:val="center"/>
            </w:pPr>
            <w:r w:rsidRPr="005D34C4">
              <w:t>29.3%</w:t>
            </w:r>
          </w:p>
        </w:tc>
        <w:tc>
          <w:tcPr>
            <w:tcW w:w="0" w:type="auto"/>
            <w:tcBorders>
              <w:top w:val="single" w:sz="4" w:space="0" w:color="auto"/>
              <w:left w:val="nil"/>
              <w:bottom w:val="single" w:sz="4" w:space="0" w:color="auto"/>
              <w:right w:val="single" w:sz="4" w:space="0" w:color="auto"/>
            </w:tcBorders>
          </w:tcPr>
          <w:p w14:paraId="4A1DDAA1" w14:textId="72AA6381" w:rsidR="005037D7" w:rsidRPr="005D34C4" w:rsidRDefault="005037D7" w:rsidP="00131DA9">
            <w:pPr>
              <w:jc w:val="center"/>
            </w:pPr>
            <w:r>
              <w:t>28.8%</w:t>
            </w:r>
          </w:p>
        </w:tc>
      </w:tr>
      <w:tr w:rsidR="005037D7" w14:paraId="0217027F" w14:textId="77777777" w:rsidTr="005F307D">
        <w:trPr>
          <w:trHeight w:val="285"/>
        </w:trPr>
        <w:tc>
          <w:tcPr>
            <w:tcW w:w="1318" w:type="dxa"/>
            <w:tcBorders>
              <w:top w:val="single" w:sz="4" w:space="0" w:color="auto"/>
              <w:left w:val="single" w:sz="4" w:space="0" w:color="auto"/>
              <w:bottom w:val="single" w:sz="4" w:space="0" w:color="auto"/>
              <w:right w:val="nil"/>
            </w:tcBorders>
            <w:vAlign w:val="bottom"/>
            <w:hideMark/>
          </w:tcPr>
          <w:p w14:paraId="1D07FEE2" w14:textId="77777777" w:rsidR="005037D7" w:rsidRDefault="005037D7" w:rsidP="00BE13BD">
            <w:pPr>
              <w:rPr>
                <w:rFonts w:cs="Arial"/>
                <w:color w:val="000000"/>
                <w:sz w:val="22"/>
                <w:szCs w:val="22"/>
              </w:rPr>
            </w:pPr>
            <w:r>
              <w:rPr>
                <w:rFonts w:cs="Arial"/>
                <w:color w:val="000000"/>
                <w:sz w:val="22"/>
                <w:szCs w:val="22"/>
              </w:rPr>
              <w:t>Total</w:t>
            </w:r>
          </w:p>
        </w:tc>
        <w:tc>
          <w:tcPr>
            <w:tcW w:w="1273" w:type="dxa"/>
            <w:tcBorders>
              <w:top w:val="single" w:sz="4" w:space="0" w:color="auto"/>
              <w:left w:val="single" w:sz="4" w:space="0" w:color="auto"/>
              <w:bottom w:val="single" w:sz="4" w:space="0" w:color="auto"/>
              <w:right w:val="single" w:sz="4" w:space="0" w:color="auto"/>
            </w:tcBorders>
            <w:hideMark/>
          </w:tcPr>
          <w:p w14:paraId="56C9ED4E" w14:textId="77777777" w:rsidR="005037D7" w:rsidRDefault="005037D7" w:rsidP="00131DA9">
            <w:pPr>
              <w:jc w:val="center"/>
            </w:pPr>
            <w:r>
              <w:t>18,432</w:t>
            </w:r>
          </w:p>
        </w:tc>
        <w:tc>
          <w:tcPr>
            <w:tcW w:w="1418" w:type="dxa"/>
            <w:tcBorders>
              <w:top w:val="single" w:sz="4" w:space="0" w:color="auto"/>
              <w:left w:val="nil"/>
              <w:bottom w:val="single" w:sz="4" w:space="0" w:color="auto"/>
              <w:right w:val="single" w:sz="4" w:space="0" w:color="auto"/>
            </w:tcBorders>
          </w:tcPr>
          <w:p w14:paraId="1BA1B4EF" w14:textId="77777777" w:rsidR="005037D7" w:rsidRDefault="005037D7" w:rsidP="00131DA9">
            <w:pPr>
              <w:jc w:val="center"/>
            </w:pPr>
            <w:r>
              <w:t>18,161</w:t>
            </w:r>
          </w:p>
        </w:tc>
        <w:tc>
          <w:tcPr>
            <w:tcW w:w="1524" w:type="dxa"/>
            <w:tcBorders>
              <w:top w:val="single" w:sz="4" w:space="0" w:color="auto"/>
              <w:left w:val="nil"/>
              <w:bottom w:val="single" w:sz="4" w:space="0" w:color="auto"/>
              <w:right w:val="single" w:sz="4" w:space="0" w:color="auto"/>
            </w:tcBorders>
            <w:hideMark/>
          </w:tcPr>
          <w:p w14:paraId="25A7085F" w14:textId="77777777" w:rsidR="005037D7" w:rsidRPr="005D34C4" w:rsidRDefault="005037D7" w:rsidP="00131DA9">
            <w:pPr>
              <w:jc w:val="center"/>
            </w:pPr>
            <w:r w:rsidRPr="005D34C4">
              <w:t>18,451</w:t>
            </w:r>
          </w:p>
        </w:tc>
        <w:tc>
          <w:tcPr>
            <w:tcW w:w="0" w:type="auto"/>
            <w:tcBorders>
              <w:top w:val="single" w:sz="4" w:space="0" w:color="auto"/>
              <w:left w:val="nil"/>
              <w:bottom w:val="single" w:sz="4" w:space="0" w:color="auto"/>
              <w:right w:val="single" w:sz="4" w:space="0" w:color="auto"/>
            </w:tcBorders>
          </w:tcPr>
          <w:p w14:paraId="13F8EC4C" w14:textId="4493BC44" w:rsidR="005037D7" w:rsidRPr="005D34C4" w:rsidRDefault="005037D7" w:rsidP="00131DA9">
            <w:pPr>
              <w:jc w:val="center"/>
            </w:pPr>
            <w:r>
              <w:t>18,484</w:t>
            </w:r>
          </w:p>
        </w:tc>
      </w:tr>
    </w:tbl>
    <w:p w14:paraId="47C76C3F" w14:textId="77777777" w:rsidR="005F307D" w:rsidRDefault="005F307D" w:rsidP="005F307D">
      <w:pPr>
        <w:ind w:left="284" w:hanging="284"/>
        <w:jc w:val="both"/>
        <w:rPr>
          <w:b/>
        </w:rPr>
      </w:pPr>
    </w:p>
    <w:p w14:paraId="489089E0" w14:textId="77777777" w:rsidR="005F307D" w:rsidRDefault="005F307D" w:rsidP="005F307D">
      <w:pPr>
        <w:ind w:left="284" w:hanging="284"/>
        <w:jc w:val="both"/>
        <w:rPr>
          <w:b/>
        </w:rPr>
      </w:pPr>
      <w:r>
        <w:rPr>
          <w:b/>
        </w:rPr>
        <w:t>Requirement to Report Breaches of Law</w:t>
      </w:r>
    </w:p>
    <w:p w14:paraId="6C0630D0" w14:textId="77777777" w:rsidR="005F307D" w:rsidRDefault="005F307D" w:rsidP="005F307D"/>
    <w:p w14:paraId="448B7E9E" w14:textId="77777777" w:rsidR="005F307D" w:rsidRDefault="005F307D" w:rsidP="005037D7">
      <w:pPr>
        <w:numPr>
          <w:ilvl w:val="0"/>
          <w:numId w:val="15"/>
        </w:numPr>
        <w:tabs>
          <w:tab w:val="num" w:pos="284"/>
        </w:tabs>
        <w:ind w:left="284" w:hanging="284"/>
      </w:pPr>
      <w:r>
        <w:t>Pension Board reviewed the breaches in law policy and breaches reporting procedure at its meeting on 20</w:t>
      </w:r>
      <w:r>
        <w:rPr>
          <w:vertAlign w:val="superscript"/>
        </w:rPr>
        <w:t>th</w:t>
      </w:r>
      <w:r>
        <w:t xml:space="preserve"> September 2018.</w:t>
      </w:r>
    </w:p>
    <w:p w14:paraId="36855255" w14:textId="77777777" w:rsidR="005F307D" w:rsidRDefault="005F307D" w:rsidP="005037D7">
      <w:pPr>
        <w:ind w:left="284"/>
        <w:jc w:val="both"/>
      </w:pPr>
    </w:p>
    <w:p w14:paraId="33B4660A" w14:textId="74495E0A" w:rsidR="005F307D" w:rsidRPr="00131DA9" w:rsidRDefault="005F307D" w:rsidP="005037D7">
      <w:pPr>
        <w:numPr>
          <w:ilvl w:val="0"/>
          <w:numId w:val="15"/>
        </w:numPr>
        <w:tabs>
          <w:tab w:val="num" w:pos="284"/>
        </w:tabs>
        <w:ind w:left="284" w:hanging="284"/>
      </w:pPr>
      <w:r w:rsidRPr="00131DA9">
        <w:t>There have been no known breaches of law in the current financial year to date.</w:t>
      </w:r>
    </w:p>
    <w:p w14:paraId="2ABB5B56" w14:textId="77777777" w:rsidR="005F307D" w:rsidRPr="00131DA9" w:rsidRDefault="005F307D" w:rsidP="005F307D">
      <w:pPr>
        <w:rPr>
          <w:b/>
        </w:rPr>
      </w:pPr>
    </w:p>
    <w:p w14:paraId="70ABB394" w14:textId="77777777" w:rsidR="005F307D" w:rsidRPr="00131DA9" w:rsidRDefault="005F307D" w:rsidP="005F307D">
      <w:pPr>
        <w:rPr>
          <w:b/>
        </w:rPr>
      </w:pPr>
      <w:r w:rsidRPr="00131DA9">
        <w:rPr>
          <w:b/>
        </w:rPr>
        <w:t>Internal Disputes Cases and Complaints</w:t>
      </w:r>
    </w:p>
    <w:p w14:paraId="06151D98" w14:textId="77777777" w:rsidR="005F307D" w:rsidRPr="00131DA9" w:rsidRDefault="005F307D" w:rsidP="005F307D">
      <w:pPr>
        <w:rPr>
          <w:b/>
        </w:rPr>
      </w:pPr>
    </w:p>
    <w:p w14:paraId="731D0830" w14:textId="75F3F537" w:rsidR="005F307D" w:rsidRPr="00131DA9" w:rsidRDefault="005F307D" w:rsidP="005037D7">
      <w:pPr>
        <w:numPr>
          <w:ilvl w:val="0"/>
          <w:numId w:val="16"/>
        </w:numPr>
        <w:tabs>
          <w:tab w:val="num" w:pos="284"/>
        </w:tabs>
        <w:ind w:left="284" w:hanging="284"/>
        <w:jc w:val="both"/>
      </w:pPr>
      <w:r w:rsidRPr="00131DA9">
        <w:t>No internal disputes or complaints have been raised in the current financial year.</w:t>
      </w:r>
    </w:p>
    <w:p w14:paraId="3BD00D94" w14:textId="77777777" w:rsidR="005F307D" w:rsidRPr="00A91B94" w:rsidRDefault="005F307D" w:rsidP="005F307D"/>
    <w:p w14:paraId="37A5AF39" w14:textId="77777777" w:rsidR="005F307D" w:rsidRPr="00A91B94" w:rsidRDefault="005F307D" w:rsidP="005F307D">
      <w:pPr>
        <w:rPr>
          <w:b/>
        </w:rPr>
      </w:pPr>
      <w:r w:rsidRPr="00A91B94">
        <w:rPr>
          <w:b/>
        </w:rPr>
        <w:t>Issue of Annual Benefit Statements</w:t>
      </w:r>
    </w:p>
    <w:p w14:paraId="6A3FE9FB" w14:textId="77777777" w:rsidR="005F307D" w:rsidRPr="00A91B94" w:rsidRDefault="005F307D" w:rsidP="005F307D">
      <w:pPr>
        <w:ind w:left="284"/>
        <w:rPr>
          <w:b/>
        </w:rPr>
      </w:pPr>
    </w:p>
    <w:p w14:paraId="31003EF1" w14:textId="77777777" w:rsidR="005F307D" w:rsidRPr="00A91B94" w:rsidRDefault="005F307D" w:rsidP="005037D7">
      <w:pPr>
        <w:numPr>
          <w:ilvl w:val="0"/>
          <w:numId w:val="16"/>
        </w:numPr>
        <w:tabs>
          <w:tab w:val="num" w:pos="284"/>
        </w:tabs>
        <w:ind w:left="284" w:hanging="284"/>
      </w:pPr>
      <w:r w:rsidRPr="00A91B94">
        <w:t xml:space="preserve">All benefit statements were published and distributed in August and before the 31 August 2020 deadline. </w:t>
      </w:r>
    </w:p>
    <w:p w14:paraId="717B6795" w14:textId="77777777" w:rsidR="005F307D" w:rsidRPr="00A91B94" w:rsidRDefault="005F307D" w:rsidP="005F307D">
      <w:pPr>
        <w:ind w:left="284"/>
      </w:pPr>
    </w:p>
    <w:p w14:paraId="2641BCA3" w14:textId="77777777" w:rsidR="005F307D" w:rsidRPr="00A91B94" w:rsidRDefault="005F307D" w:rsidP="005F307D">
      <w:pPr>
        <w:ind w:left="284" w:hanging="284"/>
        <w:jc w:val="both"/>
        <w:rPr>
          <w:b/>
        </w:rPr>
      </w:pPr>
      <w:r w:rsidRPr="00A91B94">
        <w:rPr>
          <w:b/>
        </w:rPr>
        <w:t xml:space="preserve">Payment of Employer Contributions </w:t>
      </w:r>
    </w:p>
    <w:p w14:paraId="42EE7648" w14:textId="77777777" w:rsidR="005F307D" w:rsidRPr="00A91B94" w:rsidRDefault="005F307D" w:rsidP="005F307D">
      <w:pPr>
        <w:ind w:left="284" w:hanging="284"/>
        <w:jc w:val="both"/>
        <w:rPr>
          <w:b/>
        </w:rPr>
      </w:pPr>
    </w:p>
    <w:p w14:paraId="61FB944F" w14:textId="77777777" w:rsidR="005F307D" w:rsidRPr="00A91B94" w:rsidRDefault="005F307D" w:rsidP="005037D7">
      <w:pPr>
        <w:numPr>
          <w:ilvl w:val="0"/>
          <w:numId w:val="16"/>
        </w:numPr>
        <w:tabs>
          <w:tab w:val="num" w:pos="284"/>
        </w:tabs>
        <w:ind w:left="284" w:hanging="284"/>
      </w:pPr>
      <w:r w:rsidRPr="00A91B94">
        <w:t>Employer contributions are required to be paid in arrears by the 19</w:t>
      </w:r>
      <w:r w:rsidRPr="00A91B94">
        <w:rPr>
          <w:vertAlign w:val="superscript"/>
        </w:rPr>
        <w:t>th</w:t>
      </w:r>
      <w:r w:rsidRPr="00A91B94">
        <w:t xml:space="preserve"> of each month.  All employer contributions have been paid on time in the year to date. Employers are contacted if payment has not been received by the due date. </w:t>
      </w:r>
    </w:p>
    <w:p w14:paraId="36F0022E" w14:textId="183A98AA" w:rsidR="005F307D" w:rsidRDefault="005F307D" w:rsidP="005F307D">
      <w:pPr>
        <w:pStyle w:val="Heading2"/>
      </w:pPr>
      <w:r>
        <w:t>Legal Implications</w:t>
      </w:r>
    </w:p>
    <w:p w14:paraId="1AFF6A7B" w14:textId="77777777" w:rsidR="005F307D" w:rsidRPr="005F307D" w:rsidRDefault="005F307D" w:rsidP="005F307D"/>
    <w:p w14:paraId="31C3C704" w14:textId="77777777" w:rsidR="005F307D" w:rsidRPr="001801A2" w:rsidRDefault="005F307D" w:rsidP="005F307D">
      <w:pPr>
        <w:pStyle w:val="ListParagraph"/>
        <w:numPr>
          <w:ilvl w:val="0"/>
          <w:numId w:val="16"/>
        </w:numPr>
        <w:rPr>
          <w:b/>
          <w:sz w:val="24"/>
          <w:szCs w:val="24"/>
        </w:rPr>
      </w:pPr>
      <w:r w:rsidRPr="001801A2">
        <w:rPr>
          <w:sz w:val="24"/>
          <w:szCs w:val="24"/>
        </w:rPr>
        <w:t xml:space="preserve">None </w:t>
      </w:r>
    </w:p>
    <w:p w14:paraId="6D7ECB88" w14:textId="77777777" w:rsidR="002A2389" w:rsidRDefault="002A2389" w:rsidP="003D2FFE">
      <w:pPr>
        <w:pStyle w:val="Heading2"/>
        <w:spacing w:after="240"/>
      </w:pPr>
      <w:r>
        <w:t>Financial Implications</w:t>
      </w:r>
    </w:p>
    <w:p w14:paraId="1C094918" w14:textId="4543F3F9" w:rsidR="005F307D" w:rsidRDefault="005F307D" w:rsidP="005037D7">
      <w:pPr>
        <w:numPr>
          <w:ilvl w:val="0"/>
          <w:numId w:val="16"/>
        </w:numPr>
        <w:tabs>
          <w:tab w:val="num" w:pos="284"/>
        </w:tabs>
        <w:ind w:hanging="584"/>
      </w:pPr>
      <w:r w:rsidRPr="00235C42">
        <w:rPr>
          <w:szCs w:val="24"/>
        </w:rPr>
        <w:t>Whilst this report discusses matters relevan</w:t>
      </w:r>
      <w:r w:rsidR="005037D7">
        <w:rPr>
          <w:szCs w:val="24"/>
        </w:rPr>
        <w:t xml:space="preserve">t to the financial standing of </w:t>
      </w:r>
      <w:r w:rsidRPr="00235C42">
        <w:rPr>
          <w:szCs w:val="24"/>
        </w:rPr>
        <w:t xml:space="preserve">the Pension Fund there are no financial implications arising directly from it. </w:t>
      </w:r>
    </w:p>
    <w:p w14:paraId="203093A1" w14:textId="77777777" w:rsidR="00C32DAE" w:rsidRPr="003D2FFE" w:rsidRDefault="00C32DAE" w:rsidP="003D2FFE">
      <w:pPr>
        <w:pStyle w:val="Heading2"/>
        <w:spacing w:after="240"/>
      </w:pPr>
      <w:r>
        <w:lastRenderedPageBreak/>
        <w:t>Risk Management Implications</w:t>
      </w:r>
    </w:p>
    <w:p w14:paraId="561EFFC9" w14:textId="7D9CF298" w:rsidR="005F307D" w:rsidRDefault="005F307D" w:rsidP="005037D7">
      <w:pPr>
        <w:numPr>
          <w:ilvl w:val="0"/>
          <w:numId w:val="17"/>
        </w:numPr>
        <w:ind w:left="426" w:hanging="426"/>
      </w:pPr>
      <w:r>
        <w:t xml:space="preserve">Relevant risks are included in the Pension Fund Risk Register, which is the subject of a report elsewhere on this agenda. </w:t>
      </w:r>
    </w:p>
    <w:p w14:paraId="78BF3373" w14:textId="77777777" w:rsidR="00FD31A0" w:rsidRDefault="00FD31A0" w:rsidP="003D2FFE">
      <w:pPr>
        <w:pStyle w:val="Heading2"/>
        <w:keepNext/>
        <w:spacing w:after="240"/>
      </w:pPr>
      <w:r w:rsidRPr="004A2543">
        <w:t>Equalities implications</w:t>
      </w:r>
      <w:r w:rsidR="00213BE7">
        <w:t xml:space="preserve"> / Public Sector Equality Duty </w:t>
      </w:r>
    </w:p>
    <w:p w14:paraId="768D7F4E" w14:textId="67FED008" w:rsidR="00FD31A0" w:rsidRDefault="00FD31A0" w:rsidP="00FD31A0">
      <w:pPr>
        <w:numPr>
          <w:ilvl w:val="0"/>
          <w:numId w:val="17"/>
        </w:numPr>
        <w:ind w:left="426" w:hanging="426"/>
        <w:jc w:val="both"/>
      </w:pPr>
      <w:r w:rsidRPr="004A2543">
        <w:t xml:space="preserve">Was an Equality Impact Assessment carried out?  </w:t>
      </w:r>
      <w:r>
        <w:t xml:space="preserve">No </w:t>
      </w:r>
    </w:p>
    <w:p w14:paraId="7397C5E3" w14:textId="10B8889E" w:rsidR="00D43266" w:rsidRDefault="00D43266" w:rsidP="00D43266">
      <w:pPr>
        <w:ind w:left="426"/>
        <w:jc w:val="both"/>
      </w:pPr>
      <w:r>
        <w:rPr>
          <w:rFonts w:cs="Arial"/>
          <w:szCs w:val="24"/>
          <w:lang w:val="en-US"/>
        </w:rPr>
        <w:t>There are no direct equalities implications arising from this report.</w:t>
      </w:r>
    </w:p>
    <w:p w14:paraId="46A4C4CB" w14:textId="77777777" w:rsidR="004B4A47" w:rsidRPr="00CD57D8" w:rsidRDefault="00AC0AAB" w:rsidP="00912904">
      <w:pPr>
        <w:pStyle w:val="Heading2"/>
        <w:spacing w:after="240"/>
      </w:pPr>
      <w:r>
        <w:t xml:space="preserve">Council </w:t>
      </w:r>
      <w:r w:rsidR="004B4A47" w:rsidRPr="00CD57D8">
        <w:t>Priorities</w:t>
      </w:r>
    </w:p>
    <w:p w14:paraId="2B4C152C" w14:textId="294A1FB1" w:rsidR="00D43266" w:rsidRPr="004A2543" w:rsidRDefault="00C027F2" w:rsidP="005037D7">
      <w:pPr>
        <w:numPr>
          <w:ilvl w:val="0"/>
          <w:numId w:val="17"/>
        </w:numPr>
        <w:ind w:left="426" w:hanging="426"/>
      </w:pPr>
      <w:r>
        <w:rPr>
          <w:rFonts w:cs="Arial"/>
          <w:szCs w:val="24"/>
          <w:lang w:val="en-US"/>
        </w:rPr>
        <w:t>Investment performance has a direct impact on the financial health of the Pension Fund. This directly affects the level of employer contribution which, in turn, affects the resources available for the Council’s priorities</w:t>
      </w:r>
    </w:p>
    <w:p w14:paraId="554FA76C" w14:textId="77777777" w:rsidR="002A2389" w:rsidRDefault="002A2389" w:rsidP="00912904">
      <w:pPr>
        <w:pStyle w:val="Heading2"/>
      </w:pPr>
      <w:r>
        <w:t>Section 3 - Statutory Officer Clearance</w:t>
      </w:r>
    </w:p>
    <w:p w14:paraId="2634752C" w14:textId="77777777" w:rsidR="002A2389" w:rsidRDefault="002A2389" w:rsidP="008D1750">
      <w:pPr>
        <w:keepNext/>
        <w:rPr>
          <w:rFonts w:cs="Arial"/>
        </w:rPr>
      </w:pPr>
    </w:p>
    <w:p w14:paraId="457FDE71" w14:textId="21F55BF6" w:rsidR="00912904" w:rsidRPr="00A66326" w:rsidRDefault="00912904" w:rsidP="00912904">
      <w:pPr>
        <w:rPr>
          <w:sz w:val="28"/>
        </w:rPr>
      </w:pPr>
      <w:r w:rsidRPr="00A66326">
        <w:rPr>
          <w:b/>
          <w:sz w:val="28"/>
        </w:rPr>
        <w:t xml:space="preserve">Statutory Officer:  </w:t>
      </w:r>
      <w:r w:rsidR="00086B75">
        <w:rPr>
          <w:b/>
          <w:sz w:val="28"/>
        </w:rPr>
        <w:t>Dawn Calvert</w:t>
      </w:r>
    </w:p>
    <w:p w14:paraId="55857D80" w14:textId="5A68C63D" w:rsidR="00912904" w:rsidRPr="00A66326" w:rsidRDefault="00912904" w:rsidP="00B3191C">
      <w:pPr>
        <w:spacing w:after="240"/>
      </w:pPr>
      <w:r w:rsidRPr="00A66326">
        <w:t>Signed by the Chief Financial Officer</w:t>
      </w:r>
    </w:p>
    <w:p w14:paraId="59779D97" w14:textId="0962E4E3" w:rsidR="00912904" w:rsidRPr="00A66326" w:rsidRDefault="00912904" w:rsidP="00B3191C">
      <w:pPr>
        <w:spacing w:after="480"/>
        <w:rPr>
          <w:sz w:val="28"/>
        </w:rPr>
      </w:pPr>
      <w:r w:rsidRPr="00A66326">
        <w:rPr>
          <w:b/>
          <w:sz w:val="28"/>
        </w:rPr>
        <w:t xml:space="preserve">Date:  </w:t>
      </w:r>
      <w:r w:rsidR="00086B75">
        <w:rPr>
          <w:b/>
          <w:sz w:val="28"/>
        </w:rPr>
        <w:t>19 November 2020</w:t>
      </w:r>
    </w:p>
    <w:p w14:paraId="5CE59FCB" w14:textId="37A05808" w:rsidR="00912904" w:rsidRPr="00A66326" w:rsidRDefault="00912904" w:rsidP="00912904">
      <w:pPr>
        <w:rPr>
          <w:sz w:val="28"/>
        </w:rPr>
      </w:pPr>
      <w:r w:rsidRPr="00A66326">
        <w:rPr>
          <w:b/>
          <w:sz w:val="28"/>
        </w:rPr>
        <w:t xml:space="preserve">Statutory Officer:  </w:t>
      </w:r>
      <w:r w:rsidR="00CE625A">
        <w:rPr>
          <w:b/>
          <w:sz w:val="28"/>
        </w:rPr>
        <w:t>David Hodge</w:t>
      </w:r>
    </w:p>
    <w:p w14:paraId="2BB26513" w14:textId="3226DBBD" w:rsidR="00B3191C" w:rsidRDefault="00912904" w:rsidP="00B3191C">
      <w:pPr>
        <w:spacing w:after="240"/>
        <w:rPr>
          <w:b/>
          <w:sz w:val="28"/>
        </w:rPr>
      </w:pPr>
      <w:r w:rsidRPr="00A66326">
        <w:t>Signed on behalf of the Monitoring Officer</w:t>
      </w:r>
    </w:p>
    <w:p w14:paraId="048CEC78" w14:textId="191A9427" w:rsidR="00912904" w:rsidRPr="003313EA" w:rsidRDefault="00912904" w:rsidP="00912904">
      <w:pPr>
        <w:spacing w:after="480"/>
        <w:rPr>
          <w:sz w:val="28"/>
        </w:rPr>
      </w:pPr>
      <w:r w:rsidRPr="00A66326">
        <w:rPr>
          <w:b/>
          <w:sz w:val="28"/>
        </w:rPr>
        <w:t xml:space="preserve">Date:  </w:t>
      </w:r>
      <w:r w:rsidR="00CE625A">
        <w:rPr>
          <w:b/>
          <w:sz w:val="28"/>
        </w:rPr>
        <w:t>17 November 2020</w:t>
      </w:r>
    </w:p>
    <w:p w14:paraId="2D587A95" w14:textId="56C5E6BD" w:rsidR="00912904" w:rsidRPr="00A66326" w:rsidRDefault="00912904" w:rsidP="00912904">
      <w:pPr>
        <w:rPr>
          <w:sz w:val="28"/>
        </w:rPr>
      </w:pPr>
      <w:r w:rsidRPr="00A66326">
        <w:rPr>
          <w:b/>
          <w:sz w:val="28"/>
        </w:rPr>
        <w:t xml:space="preserve">Statutory Officer:  </w:t>
      </w:r>
      <w:r w:rsidR="00B3191C">
        <w:rPr>
          <w:b/>
          <w:sz w:val="28"/>
        </w:rPr>
        <w:t>Charlie Stewart</w:t>
      </w:r>
    </w:p>
    <w:p w14:paraId="36636871" w14:textId="77777777" w:rsidR="00912904" w:rsidRPr="00A66326" w:rsidRDefault="00365D29" w:rsidP="00B3191C">
      <w:pPr>
        <w:spacing w:after="240"/>
      </w:pPr>
      <w:r>
        <w:t>Signed</w:t>
      </w:r>
      <w:r w:rsidR="00912904" w:rsidRPr="00A66326">
        <w:t xml:space="preserve"> by the Corporate Director</w:t>
      </w:r>
    </w:p>
    <w:p w14:paraId="0F183CED" w14:textId="7008F2D7" w:rsidR="00912904" w:rsidRPr="00A66326" w:rsidRDefault="00912904" w:rsidP="00912904">
      <w:pPr>
        <w:spacing w:after="480"/>
        <w:rPr>
          <w:sz w:val="28"/>
        </w:rPr>
      </w:pPr>
      <w:r w:rsidRPr="00A66326">
        <w:rPr>
          <w:b/>
          <w:sz w:val="28"/>
        </w:rPr>
        <w:t xml:space="preserve">Date:  </w:t>
      </w:r>
      <w:r w:rsidR="00B3191C">
        <w:rPr>
          <w:b/>
          <w:sz w:val="28"/>
        </w:rPr>
        <w:t>1</w:t>
      </w:r>
      <w:r w:rsidR="006F08C2">
        <w:rPr>
          <w:b/>
          <w:sz w:val="28"/>
        </w:rPr>
        <w:t>9</w:t>
      </w:r>
      <w:r w:rsidR="00B3191C">
        <w:rPr>
          <w:b/>
          <w:sz w:val="28"/>
        </w:rPr>
        <w:t xml:space="preserve"> November 2020</w:t>
      </w:r>
    </w:p>
    <w:p w14:paraId="2FE61BC7" w14:textId="77777777" w:rsidR="00912904" w:rsidRPr="00435B5D" w:rsidRDefault="00912904" w:rsidP="00912904">
      <w:pPr>
        <w:pStyle w:val="Heading2"/>
        <w:spacing w:after="240"/>
      </w:pPr>
      <w:r>
        <w:t>Mandatory Checks</w:t>
      </w:r>
    </w:p>
    <w:p w14:paraId="29C4664E" w14:textId="13374A77" w:rsidR="00912904" w:rsidRPr="00E90AFF" w:rsidRDefault="00912904" w:rsidP="00E90AFF">
      <w:pPr>
        <w:pStyle w:val="Heading3"/>
        <w:ind w:left="0" w:firstLine="0"/>
        <w:rPr>
          <w:sz w:val="28"/>
        </w:rPr>
      </w:pPr>
      <w:r w:rsidRPr="00E90AFF">
        <w:rPr>
          <w:sz w:val="28"/>
        </w:rPr>
        <w:t xml:space="preserve">Ward Councillors notified:  NO </w:t>
      </w:r>
    </w:p>
    <w:p w14:paraId="77E856F6" w14:textId="77777777" w:rsidR="002A2389" w:rsidRDefault="002A2389" w:rsidP="00912904">
      <w:pPr>
        <w:pStyle w:val="Heading2"/>
        <w:keepNext/>
        <w:spacing w:after="240"/>
      </w:pPr>
      <w:r>
        <w:t>Section 4 - Contact Details and Background Papers</w:t>
      </w:r>
    </w:p>
    <w:p w14:paraId="54B818DD" w14:textId="6AE9AD1A" w:rsidR="00C027F2" w:rsidRDefault="002A2389" w:rsidP="00C027F2">
      <w:pPr>
        <w:pStyle w:val="Infotext"/>
      </w:pPr>
      <w:r w:rsidRPr="00D914D2">
        <w:rPr>
          <w:b/>
        </w:rPr>
        <w:t>Contact:</w:t>
      </w:r>
      <w:r>
        <w:t xml:space="preserve">  </w:t>
      </w:r>
      <w:r w:rsidR="00C027F2">
        <w:t>Jeremy Randall – Interim Pensions Consultant</w:t>
      </w:r>
    </w:p>
    <w:p w14:paraId="24A683FD" w14:textId="4D5C9C67" w:rsidR="00C027F2" w:rsidRDefault="00C027F2" w:rsidP="005037D7">
      <w:pPr>
        <w:pStyle w:val="Infotext"/>
      </w:pPr>
      <w:r>
        <w:lastRenderedPageBreak/>
        <w:t xml:space="preserve">Email: </w:t>
      </w:r>
      <w:hyperlink r:id="rId9" w:tooltip="email jeremy.randall@harrow.gov.uk" w:history="1">
        <w:r w:rsidRPr="008C3575">
          <w:rPr>
            <w:rStyle w:val="Hyperlink"/>
          </w:rPr>
          <w:t>Jeremy.randall@harrow.gov.uk</w:t>
        </w:r>
      </w:hyperlink>
      <w:r>
        <w:t xml:space="preserve"> </w:t>
      </w:r>
      <w:bookmarkStart w:id="0" w:name="_GoBack"/>
      <w:bookmarkEnd w:id="0"/>
    </w:p>
    <w:p w14:paraId="23223E21" w14:textId="77777777" w:rsidR="00C027F2" w:rsidRDefault="00C027F2" w:rsidP="00C027F2"/>
    <w:p w14:paraId="275D1AF9" w14:textId="50C5BFD1" w:rsidR="002A2389" w:rsidRDefault="00C027F2">
      <w:pPr>
        <w:pStyle w:val="Infotext"/>
      </w:pPr>
      <w:r w:rsidRPr="00D914D2">
        <w:rPr>
          <w:b/>
        </w:rPr>
        <w:t>Background Papers</w:t>
      </w:r>
      <w:r>
        <w:t xml:space="preserve">:  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3443" w14:textId="77777777" w:rsidR="00E609EF" w:rsidRDefault="00E609EF">
      <w:r>
        <w:separator/>
      </w:r>
    </w:p>
  </w:endnote>
  <w:endnote w:type="continuationSeparator" w:id="0">
    <w:p w14:paraId="548FBFCE"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7A128" w14:textId="77777777" w:rsidR="00E609EF" w:rsidRDefault="00E609EF">
      <w:r>
        <w:separator/>
      </w:r>
    </w:p>
  </w:footnote>
  <w:footnote w:type="continuationSeparator" w:id="0">
    <w:p w14:paraId="0504F44E"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78A3CBA"/>
    <w:multiLevelType w:val="hybridMultilevel"/>
    <w:tmpl w:val="A1629598"/>
    <w:lvl w:ilvl="0" w:tplc="0809000F">
      <w:start w:val="1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326BA5"/>
    <w:multiLevelType w:val="multilevel"/>
    <w:tmpl w:val="6AF4B00E"/>
    <w:lvl w:ilvl="0">
      <w:start w:val="6"/>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1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3"/>
  </w:num>
  <w:num w:numId="10">
    <w:abstractNumId w:val="13"/>
  </w:num>
  <w:num w:numId="11">
    <w:abstractNumId w:val="16"/>
  </w:num>
  <w:num w:numId="12">
    <w:abstractNumId w:val="12"/>
  </w:num>
  <w:num w:numId="13">
    <w:abstractNumId w:val="2"/>
  </w:num>
  <w:num w:numId="14">
    <w:abstractNumId w:val="6"/>
  </w:num>
  <w:num w:numId="1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86B75"/>
    <w:rsid w:val="000A58A1"/>
    <w:rsid w:val="000A6659"/>
    <w:rsid w:val="000B0E6F"/>
    <w:rsid w:val="000B6DBB"/>
    <w:rsid w:val="000D2BF2"/>
    <w:rsid w:val="000F65C0"/>
    <w:rsid w:val="00131DA9"/>
    <w:rsid w:val="001939BA"/>
    <w:rsid w:val="001A6EB0"/>
    <w:rsid w:val="001B441D"/>
    <w:rsid w:val="001C5225"/>
    <w:rsid w:val="001E0219"/>
    <w:rsid w:val="00213BE7"/>
    <w:rsid w:val="00231A1D"/>
    <w:rsid w:val="00235C42"/>
    <w:rsid w:val="00244120"/>
    <w:rsid w:val="00293F9F"/>
    <w:rsid w:val="002A2389"/>
    <w:rsid w:val="002C08E2"/>
    <w:rsid w:val="002C1794"/>
    <w:rsid w:val="002E6637"/>
    <w:rsid w:val="002E77E3"/>
    <w:rsid w:val="00332947"/>
    <w:rsid w:val="00333EB4"/>
    <w:rsid w:val="00345915"/>
    <w:rsid w:val="00365D29"/>
    <w:rsid w:val="00374F22"/>
    <w:rsid w:val="003A1EC2"/>
    <w:rsid w:val="003D2FFE"/>
    <w:rsid w:val="00400032"/>
    <w:rsid w:val="0042394B"/>
    <w:rsid w:val="00473B08"/>
    <w:rsid w:val="00474B5F"/>
    <w:rsid w:val="004A3CE6"/>
    <w:rsid w:val="004B2C9D"/>
    <w:rsid w:val="004B4A47"/>
    <w:rsid w:val="004E667D"/>
    <w:rsid w:val="004E6AF9"/>
    <w:rsid w:val="005031DF"/>
    <w:rsid w:val="005037D7"/>
    <w:rsid w:val="00597314"/>
    <w:rsid w:val="005A61AF"/>
    <w:rsid w:val="005D0886"/>
    <w:rsid w:val="005E384D"/>
    <w:rsid w:val="005F2181"/>
    <w:rsid w:val="005F307D"/>
    <w:rsid w:val="005F724B"/>
    <w:rsid w:val="00625DFF"/>
    <w:rsid w:val="0063072B"/>
    <w:rsid w:val="00662891"/>
    <w:rsid w:val="006628B7"/>
    <w:rsid w:val="00675FCB"/>
    <w:rsid w:val="006C3914"/>
    <w:rsid w:val="006D3648"/>
    <w:rsid w:val="006F08C2"/>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66E7"/>
    <w:rsid w:val="00A940D3"/>
    <w:rsid w:val="00A96FCA"/>
    <w:rsid w:val="00AA4BE8"/>
    <w:rsid w:val="00AC0AAB"/>
    <w:rsid w:val="00AC7BA9"/>
    <w:rsid w:val="00B0425E"/>
    <w:rsid w:val="00B3191C"/>
    <w:rsid w:val="00B900E2"/>
    <w:rsid w:val="00B9118E"/>
    <w:rsid w:val="00BD6115"/>
    <w:rsid w:val="00BD684A"/>
    <w:rsid w:val="00C027F2"/>
    <w:rsid w:val="00C32DAE"/>
    <w:rsid w:val="00C40E24"/>
    <w:rsid w:val="00C61B80"/>
    <w:rsid w:val="00C92D9A"/>
    <w:rsid w:val="00C96EF5"/>
    <w:rsid w:val="00CE625A"/>
    <w:rsid w:val="00D25064"/>
    <w:rsid w:val="00D32B51"/>
    <w:rsid w:val="00D34668"/>
    <w:rsid w:val="00D3740E"/>
    <w:rsid w:val="00D40335"/>
    <w:rsid w:val="00D43266"/>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B0E21"/>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709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D7"/>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D7"/>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3766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dharris</cp:lastModifiedBy>
  <cp:revision>11</cp:revision>
  <cp:lastPrinted>2007-07-12T09:53:00Z</cp:lastPrinted>
  <dcterms:created xsi:type="dcterms:W3CDTF">2020-11-04T17:48:00Z</dcterms:created>
  <dcterms:modified xsi:type="dcterms:W3CDTF">2020-11-24T14:04:00Z</dcterms:modified>
</cp:coreProperties>
</file>